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D3" w:rsidRPr="00A54B3D" w:rsidRDefault="00860DD3" w:rsidP="00C22CE2">
      <w:pPr>
        <w:tabs>
          <w:tab w:val="left" w:pos="709"/>
        </w:tabs>
        <w:suppressAutoHyphens/>
        <w:spacing w:after="0"/>
        <w:jc w:val="center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A54B3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  </w:t>
      </w:r>
    </w:p>
    <w:tbl>
      <w:tblPr>
        <w:tblW w:w="9417" w:type="dxa"/>
        <w:tblInd w:w="-47" w:type="dxa"/>
        <w:tblLook w:val="0000" w:firstRow="0" w:lastRow="0" w:firstColumn="0" w:lastColumn="0" w:noHBand="0" w:noVBand="0"/>
      </w:tblPr>
      <w:tblGrid>
        <w:gridCol w:w="9448"/>
        <w:gridCol w:w="222"/>
      </w:tblGrid>
      <w:tr w:rsidR="00A54B3D" w:rsidRPr="00122A7B" w:rsidTr="009B1445">
        <w:trPr>
          <w:trHeight w:val="714"/>
        </w:trPr>
        <w:tc>
          <w:tcPr>
            <w:tcW w:w="9181" w:type="dxa"/>
          </w:tcPr>
          <w:p w:rsidR="00860DD3" w:rsidRPr="00122A7B" w:rsidRDefault="00DF51AD" w:rsidP="00DF51AD">
            <w:pPr>
              <w:tabs>
                <w:tab w:val="left" w:pos="42"/>
              </w:tabs>
              <w:suppressAutoHyphens/>
              <w:spacing w:after="0"/>
              <w:ind w:left="42" w:right="210"/>
              <w:jc w:val="center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  <w:r>
              <w:rPr>
                <w:rFonts w:ascii="Garamond" w:eastAsia="Calibri" w:hAnsi="Garamond" w:cs="Times New Roman"/>
                <w:b/>
                <w:noProof/>
                <w:color w:val="2F5496" w:themeColor="accent5" w:themeShade="BF"/>
                <w:lang w:eastAsia="ru-RU"/>
              </w:rPr>
              <w:drawing>
                <wp:inline distT="0" distB="0" distL="0" distR="0" wp14:anchorId="7336757E" wp14:editId="0B4658F0">
                  <wp:extent cx="5702224" cy="619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АННЕР 1920х200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24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860DD3" w:rsidRPr="00122A7B" w:rsidRDefault="00860DD3" w:rsidP="00C22CE2">
            <w:pPr>
              <w:tabs>
                <w:tab w:val="left" w:pos="42"/>
              </w:tabs>
              <w:suppressAutoHyphens/>
              <w:spacing w:after="0"/>
              <w:ind w:left="42" w:right="210"/>
              <w:jc w:val="right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</w:tr>
    </w:tbl>
    <w:p w:rsidR="002D3BCF" w:rsidRPr="00122A7B" w:rsidRDefault="002D3BCF" w:rsidP="0043023C">
      <w:pPr>
        <w:tabs>
          <w:tab w:val="left" w:pos="142"/>
        </w:tabs>
        <w:spacing w:after="0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</w:p>
    <w:p w:rsidR="00DB34FD" w:rsidRPr="00122A7B" w:rsidRDefault="00DB34F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Цели в области устойчивого развития (ЦУР) утверждены ООН в 2015 году, и сегодня по этой парадигме работает большинство компаний в развитых странах мира. Ее суть — переход от модели приоритета финансовой прибыли и краткосрочных целей к ресурсосберегающему, справедливому, взаимовыгодному развитию государств, бизнеса, гражданского общества, где на первое место выходит человек и его будущее. </w:t>
      </w:r>
    </w:p>
    <w:p w:rsidR="00DB34FD" w:rsidRPr="00122A7B" w:rsidRDefault="00DB34F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Опираясь на цели в области устойчивого развития, бизнес, власть и общество способны решать глобальные задачи: сохранение экосистем, адаптация к изменениям климата, борьба с бедностью, равный доступ к ресурсам</w:t>
      </w:r>
      <w:r w:rsidR="00617B73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0E061D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равные возможности</w:t>
      </w:r>
      <w:r w:rsidR="00617B73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и другие.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F072D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2D3BCF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 КОНФЕРЕНЦИИ</w:t>
      </w:r>
    </w:p>
    <w:p w:rsidR="00EF072D" w:rsidRPr="00122A7B" w:rsidRDefault="00EF072D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B34FD" w:rsidRPr="00122A7B" w:rsidRDefault="00D56641" w:rsidP="00DF51AD">
      <w:pPr>
        <w:tabs>
          <w:tab w:val="left" w:pos="142"/>
        </w:tabs>
        <w:spacing w:after="0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16 </w:t>
      </w:r>
      <w:r w:rsidR="00617B73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ентябр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я 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2021</w:t>
      </w:r>
      <w:r w:rsidR="002D3BCF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года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на </w:t>
      </w:r>
      <w:r w:rsidR="007F3586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Первой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Сибирской</w:t>
      </w:r>
      <w:r w:rsidR="00EF072D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региональной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к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онференции</w:t>
      </w:r>
      <w:r w:rsidR="00EF072D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по устойчивому развитию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информационно-аналитический п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ортал </w:t>
      </w:r>
      <w:hyperlink r:id="rId7" w:history="1">
        <w:r w:rsidR="002D3BCF" w:rsidRPr="00122A7B">
          <w:rPr>
            <w:rStyle w:val="a6"/>
            <w:rFonts w:ascii="Garamond" w:eastAsia="Times New Roman" w:hAnsi="Garamond" w:cs="Times New Roman"/>
            <w:b/>
            <w:color w:val="2F5496" w:themeColor="accent5" w:themeShade="BF"/>
            <w:lang w:eastAsia="ru-RU"/>
          </w:rPr>
          <w:t>Infopro54</w:t>
        </w:r>
      </w:hyperlink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редлагает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о</w:t>
      </w:r>
      <w:r w:rsidR="003D5015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бсудить </w:t>
      </w:r>
      <w:r w:rsidR="0043023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следующие вопросы в рамках парадигмы «Цели в области устойчивого развития»: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Есть ли необходимость в формировании региональных, городских практик в области 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устойчивого развития? Может ли бизнес принимать в них участие</w:t>
      </w:r>
      <w:r w:rsidR="00412584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Как проходит синхронизация мировых </w:t>
      </w:r>
      <w:r w:rsidR="00412584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трендов с приоритетами компаний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DB34FD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Какие проекты в рамках ЦУР сегодня наибо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лее перспективны для реализации;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85898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Достаточна ли поддержка государства для их воплощения в жизнь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E85898" w:rsidRPr="00122A7B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Какие изменения происходят в компании после внедрения ESG 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и ЦУР-ориентированных </w:t>
      </w:r>
      <w:r w:rsidR="00EF072D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</w:t>
      </w:r>
      <w:r w:rsidR="005A4489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элементов;</w:t>
      </w: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2D3BCF" w:rsidRPr="00122A7B" w:rsidRDefault="002D3BCF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ind w:left="284" w:right="284" w:hanging="142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Готов ли бизнес Сибири к работе в новых условиях; </w:t>
      </w:r>
    </w:p>
    <w:p w:rsidR="00EF072D" w:rsidRPr="00122A7B" w:rsidRDefault="00EF072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Вклад НКО в Цели устойчивого развития;</w:t>
      </w:r>
    </w:p>
    <w:p w:rsidR="00DF51AD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С какими проблемами сталкиваются компании при их внедрении и как их решают? </w:t>
      </w:r>
      <w:r w:rsidR="00EF072D"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</w:t>
      </w:r>
    </w:p>
    <w:p w:rsidR="00DB34FD" w:rsidRPr="00DF51AD" w:rsidRDefault="00DB34FD" w:rsidP="000567AE">
      <w:pPr>
        <w:pStyle w:val="a3"/>
        <w:numPr>
          <w:ilvl w:val="0"/>
          <w:numId w:val="28"/>
        </w:numPr>
        <w:tabs>
          <w:tab w:val="left" w:pos="-284"/>
          <w:tab w:val="left" w:pos="142"/>
          <w:tab w:val="left" w:pos="426"/>
        </w:tabs>
        <w:spacing w:after="0"/>
        <w:ind w:left="284" w:right="284" w:hanging="142"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Опыт международных и российских компаний.</w:t>
      </w:r>
    </w:p>
    <w:p w:rsidR="0087658A" w:rsidRPr="00122A7B" w:rsidRDefault="0087658A" w:rsidP="000567AE">
      <w:pPr>
        <w:tabs>
          <w:tab w:val="left" w:pos="142"/>
        </w:tabs>
        <w:spacing w:after="0" w:line="240" w:lineRule="auto"/>
        <w:ind w:left="284" w:right="284" w:hanging="142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EE6770" w:rsidRPr="006E3F92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ГЕНЕРАЛЬНЫЙ </w:t>
      </w: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ПАРТНЕР: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proofErr w:type="spellStart"/>
      <w:r w:rsidRPr="006E3F92"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  <w:t>PepsiCo</w:t>
      </w:r>
      <w:proofErr w:type="spellEnd"/>
      <w:r w:rsidRPr="006E3F92">
        <w:rPr>
          <w:rFonts w:ascii="Garamond" w:eastAsia="Times New Roman" w:hAnsi="Garamond" w:cs="Times New Roman"/>
          <w:color w:val="2F5496" w:themeColor="accent5" w:themeShade="BF"/>
          <w:sz w:val="28"/>
          <w:szCs w:val="28"/>
          <w:lang w:eastAsia="ru-RU"/>
        </w:rPr>
        <w:t xml:space="preserve"> Россия</w:t>
      </w:r>
    </w:p>
    <w:p w:rsidR="00EE6770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9B1445" w:rsidRDefault="00B036DF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</w:t>
      </w:r>
      <w:r w:rsidR="00457726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АР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ТНЕРЫ</w:t>
      </w:r>
      <w:r w:rsidR="00AF4922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Новосибирский филиал </w:t>
      </w:r>
      <w:proofErr w:type="spellStart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Россельхозбанка</w:t>
      </w:r>
      <w:proofErr w:type="spellEnd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C22CE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ООО «Пивоваренная компания «Балтика», </w:t>
      </w:r>
      <w:r w:rsidR="00AF492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Аффилированные компании «Филип Моррис Интернэшнл» в России, 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ООО «Сибирское стекло»,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C22CE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АО «Сибирский Антрацит»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EE6770" w:rsidRPr="009B1445">
        <w:rPr>
          <w:rFonts w:ascii="Garamond" w:hAnsi="Garamond"/>
          <w:color w:val="2F5496" w:themeColor="accent5" w:themeShade="BF"/>
          <w:shd w:val="clear" w:color="auto" w:fill="FFFFFF"/>
        </w:rPr>
        <w:t>ПАО «Магнит»,</w:t>
      </w:r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ООО «</w:t>
      </w:r>
      <w:proofErr w:type="spellStart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Экорекс</w:t>
      </w:r>
      <w:proofErr w:type="spellEnd"/>
      <w:r w:rsidR="00EE6770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-Металл», </w:t>
      </w:r>
    </w:p>
    <w:p w:rsidR="00462D84" w:rsidRPr="00EE6770" w:rsidRDefault="00EE6770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ПАО «Магнитогорский металлургический комбинат»,</w:t>
      </w:r>
      <w:r w:rsidRPr="00EE6770">
        <w:rPr>
          <w:color w:val="2F5496" w:themeColor="accent5" w:themeShade="BF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Mars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Petcare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в России, Группа компаний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Ingka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Coca-Cola</w:t>
      </w:r>
      <w:proofErr w:type="spellEnd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HBC </w:t>
      </w:r>
      <w:proofErr w:type="gram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Россия, </w:t>
      </w:r>
      <w:r w:rsidR="000567AE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>S</w:t>
      </w:r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alym</w:t>
      </w:r>
      <w:proofErr w:type="spellEnd"/>
      <w:proofErr w:type="gram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Petroleum</w:t>
      </w:r>
      <w:proofErr w:type="spell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proofErr w:type="spellStart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>Development</w:t>
      </w:r>
      <w:proofErr w:type="spellEnd"/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N.V.</w:t>
      </w:r>
      <w:r w:rsidR="001E5012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</w:p>
    <w:p w:rsidR="00462D84" w:rsidRPr="00EE6770" w:rsidRDefault="00462D84" w:rsidP="00DF51AD">
      <w:pPr>
        <w:tabs>
          <w:tab w:val="left" w:pos="142"/>
        </w:tabs>
        <w:spacing w:after="0" w:line="240" w:lineRule="auto"/>
        <w:ind w:left="142" w:right="284"/>
        <w:contextualSpacing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79627E" w:rsidRPr="003642DC" w:rsidRDefault="00C22CE2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ПРИ ПОДДЕРЖКЕ</w:t>
      </w:r>
      <w:r w:rsidR="00AF4922" w:rsidRPr="00EE6770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  <w:r w:rsidR="003642DC"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Сеть ГД ООН в России, Министерство экономического развития РФ, Российское экологическое общество, Агентство инвестиционного развития НСО, </w:t>
      </w:r>
      <w:r w:rsidRPr="00EE6770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Проектный офис "Стратегии и практики 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>устойчивого развития"</w:t>
      </w:r>
      <w:r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3642DC" w:rsidRPr="003642DC">
        <w:t xml:space="preserve">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Национальный совет по корпоративному </w:t>
      </w:r>
      <w:proofErr w:type="spellStart"/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волонтёрству</w:t>
      </w:r>
      <w:proofErr w:type="spellEnd"/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DF51A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Школа КСО и устойчивого развития</w:t>
      </w:r>
      <w:r w:rsidR="00457726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, Общественная</w:t>
      </w:r>
      <w:r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палата НСО,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>Союз «Торгово-промышленная палата Новосибирской области»</w:t>
      </w:r>
      <w:r w:rsidR="00F72EC5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ФОНД «Сибирский Центр Поддержки Общественных Инициати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в», </w:t>
      </w:r>
      <w:r w:rsidR="003642DC" w:rsidRPr="003642DC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Новосибирское Областное отделение общероссийской общественной организации малого и среднего предпринимательства «Опора России» </w:t>
      </w:r>
    </w:p>
    <w:p w:rsidR="00AF4922" w:rsidRPr="00122A7B" w:rsidRDefault="00AF4922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F72EC5" w:rsidRDefault="0079627E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ИНФОРМАЦИОННЫЕ</w:t>
      </w:r>
      <w:r w:rsidR="00F72EC5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6E3F92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ПАРТНЕРЫ:</w:t>
      </w:r>
      <w:r w:rsidR="00AF4922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 </w:t>
      </w:r>
    </w:p>
    <w:p w:rsidR="00B036DF" w:rsidRPr="00122A7B" w:rsidRDefault="00A658AD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бизнес-портал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Деловой квартал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телеканал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РБК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,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радио 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Бизнес-ФМ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,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бизнес-журнал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«</w:t>
      </w:r>
      <w:r w:rsidR="00AF4922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Статус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»</w:t>
      </w:r>
    </w:p>
    <w:p w:rsidR="0079627E" w:rsidRPr="00122A7B" w:rsidRDefault="0079627E" w:rsidP="00DF51AD">
      <w:pPr>
        <w:tabs>
          <w:tab w:val="left" w:pos="142"/>
        </w:tabs>
        <w:spacing w:after="0" w:line="240" w:lineRule="auto"/>
        <w:ind w:left="142" w:right="284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</w:p>
    <w:p w:rsidR="00CF1FFC" w:rsidRPr="00122A7B" w:rsidRDefault="008536AF" w:rsidP="008536AF">
      <w:pPr>
        <w:tabs>
          <w:tab w:val="left" w:pos="142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9B1445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 </w:t>
      </w:r>
      <w:r w:rsidR="00DF51AD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>Приложение</w:t>
      </w:r>
      <w:r w:rsidR="00CF1FFC" w:rsidRPr="00122A7B"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  <w:t xml:space="preserve">: </w:t>
      </w:r>
    </w:p>
    <w:p w:rsidR="00CF1FFC" w:rsidRPr="00122A7B" w:rsidRDefault="008536AF" w:rsidP="008536AF">
      <w:pPr>
        <w:tabs>
          <w:tab w:val="left" w:pos="142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9B1445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</w:t>
      </w:r>
      <w:r w:rsidR="00CF1FFC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Программа </w:t>
      </w:r>
      <w:r w:rsidR="002D496F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Первой </w:t>
      </w:r>
      <w:r w:rsidR="00CF1FFC" w:rsidRPr="00122A7B">
        <w:rPr>
          <w:rFonts w:ascii="Garamond" w:eastAsia="Times New Roman" w:hAnsi="Garamond" w:cs="Times New Roman"/>
          <w:color w:val="2F5496" w:themeColor="accent5" w:themeShade="BF"/>
          <w:lang w:eastAsia="ru-RU"/>
        </w:rPr>
        <w:t>Сибирской   конференции по устойчивому развитию</w:t>
      </w: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AF4922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F51AD" w:rsidRPr="00122A7B" w:rsidRDefault="00DF51AD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p w:rsidR="00DF51AD" w:rsidRPr="00A54B3D" w:rsidRDefault="00DF51AD" w:rsidP="00DF51AD">
      <w:pPr>
        <w:tabs>
          <w:tab w:val="left" w:pos="709"/>
        </w:tabs>
        <w:suppressAutoHyphens/>
        <w:spacing w:after="0"/>
        <w:jc w:val="center"/>
        <w:rPr>
          <w:rFonts w:ascii="Garamond" w:eastAsia="Times New Roman" w:hAnsi="Garamond" w:cs="Times New Roman"/>
          <w:color w:val="2F5496" w:themeColor="accent5" w:themeShade="BF"/>
          <w:lang w:eastAsia="ru-RU"/>
        </w:rPr>
      </w:pPr>
      <w:r>
        <w:rPr>
          <w:rFonts w:ascii="Garamond" w:eastAsia="Times New Roman" w:hAnsi="Garamond" w:cs="Times New Roman"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430FDA10" wp14:editId="522D8189">
            <wp:simplePos x="0" y="0"/>
            <wp:positionH relativeFrom="column">
              <wp:posOffset>-1833</wp:posOffset>
            </wp:positionH>
            <wp:positionV relativeFrom="paragraph">
              <wp:posOffset>-3091</wp:posOffset>
            </wp:positionV>
            <wp:extent cx="5941060" cy="61912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АННЕР 1920х200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B3D">
        <w:rPr>
          <w:rFonts w:ascii="Garamond" w:eastAsia="Times New Roman" w:hAnsi="Garamond" w:cs="Times New Roman"/>
          <w:color w:val="2F5496" w:themeColor="accent5" w:themeShade="BF"/>
          <w:lang w:eastAsia="ru-RU"/>
        </w:rPr>
        <w:t xml:space="preserve">           </w:t>
      </w:r>
    </w:p>
    <w:tbl>
      <w:tblPr>
        <w:tblW w:w="9261" w:type="dxa"/>
        <w:tblInd w:w="-47" w:type="dxa"/>
        <w:tblLook w:val="0000" w:firstRow="0" w:lastRow="0" w:firstColumn="0" w:lastColumn="0" w:noHBand="0" w:noVBand="0"/>
      </w:tblPr>
      <w:tblGrid>
        <w:gridCol w:w="2066"/>
        <w:gridCol w:w="7195"/>
      </w:tblGrid>
      <w:tr w:rsidR="00DF51AD" w:rsidRPr="00122A7B" w:rsidTr="00171EFB">
        <w:trPr>
          <w:trHeight w:val="714"/>
        </w:trPr>
        <w:tc>
          <w:tcPr>
            <w:tcW w:w="2066" w:type="dxa"/>
          </w:tcPr>
          <w:p w:rsidR="00DF51AD" w:rsidRPr="00122A7B" w:rsidRDefault="00DF51AD" w:rsidP="00171EFB">
            <w:pPr>
              <w:tabs>
                <w:tab w:val="left" w:pos="42"/>
              </w:tabs>
              <w:suppressAutoHyphens/>
              <w:spacing w:after="0"/>
              <w:ind w:left="42" w:right="210"/>
              <w:jc w:val="both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  <w:tc>
          <w:tcPr>
            <w:tcW w:w="7195" w:type="dxa"/>
          </w:tcPr>
          <w:p w:rsidR="00DF51AD" w:rsidRPr="00122A7B" w:rsidRDefault="00DF51AD" w:rsidP="00171EFB">
            <w:pPr>
              <w:tabs>
                <w:tab w:val="left" w:pos="42"/>
              </w:tabs>
              <w:suppressAutoHyphens/>
              <w:spacing w:after="0"/>
              <w:ind w:left="42" w:right="210"/>
              <w:jc w:val="right"/>
              <w:rPr>
                <w:rFonts w:ascii="Garamond" w:eastAsia="Calibri" w:hAnsi="Garamond" w:cs="Times New Roman"/>
                <w:b/>
                <w:color w:val="2F5496" w:themeColor="accent5" w:themeShade="BF"/>
                <w:lang w:eastAsia="ar-SA"/>
              </w:rPr>
            </w:pPr>
          </w:p>
        </w:tc>
      </w:tr>
    </w:tbl>
    <w:p w:rsidR="00807E65" w:rsidRDefault="00807E65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</w:p>
    <w:p w:rsidR="00DF51AD" w:rsidRPr="004936AA" w:rsidRDefault="00DF51AD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Дата и место пр</w:t>
      </w:r>
      <w:r w:rsidR="009B1445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оведения: 16 сентября 2021 г., </w:t>
      </w:r>
      <w:proofErr w:type="spellStart"/>
      <w:r w:rsidR="009B1445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ф</w:t>
      </w: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иджитал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-формат</w:t>
      </w:r>
    </w:p>
    <w:p w:rsidR="00DF51AD" w:rsidRPr="004936AA" w:rsidRDefault="00DF51AD" w:rsidP="00807E65">
      <w:pPr>
        <w:tabs>
          <w:tab w:val="left" w:pos="142"/>
        </w:tabs>
        <w:spacing w:after="0"/>
        <w:contextualSpacing/>
        <w:jc w:val="center"/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Новосибирск,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Marins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Park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Hotel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proofErr w:type="spellStart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Novosibirsk</w:t>
      </w:r>
      <w:proofErr w:type="spellEnd"/>
      <w:r w:rsidRPr="004936AA">
        <w:rPr>
          <w:rFonts w:ascii="Garamond" w:eastAsia="Times New Roman" w:hAnsi="Garamond" w:cs="Times New Roman"/>
          <w:color w:val="2F5496" w:themeColor="accent5" w:themeShade="BF"/>
          <w:sz w:val="24"/>
          <w:szCs w:val="24"/>
          <w:lang w:eastAsia="ru-RU"/>
        </w:rPr>
        <w:t>, Вокзальная магистраль, 1</w:t>
      </w:r>
    </w:p>
    <w:p w:rsidR="000567AE" w:rsidRDefault="000567AE" w:rsidP="00DF51AD">
      <w:pPr>
        <w:tabs>
          <w:tab w:val="left" w:pos="142"/>
        </w:tabs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DF51AD" w:rsidRPr="004936AA" w:rsidRDefault="00DF51AD" w:rsidP="00DF51AD">
      <w:pPr>
        <w:tabs>
          <w:tab w:val="left" w:pos="142"/>
        </w:tabs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</w:pPr>
      <w:r w:rsidRPr="004936AA">
        <w:rPr>
          <w:rFonts w:ascii="Garamond" w:eastAsia="Times New Roman" w:hAnsi="Garamond" w:cs="Times New Roman"/>
          <w:b/>
          <w:color w:val="2F5496" w:themeColor="accent5" w:themeShade="BF"/>
          <w:sz w:val="24"/>
          <w:szCs w:val="24"/>
          <w:lang w:eastAsia="ru-RU"/>
        </w:rPr>
        <w:t xml:space="preserve"> ПРОГРАММА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A4767" w:rsidRPr="00122A7B" w:rsidTr="00BA4767">
        <w:trPr>
          <w:trHeight w:val="23"/>
        </w:trPr>
        <w:tc>
          <w:tcPr>
            <w:tcW w:w="9498" w:type="dxa"/>
          </w:tcPr>
          <w:p w:rsidR="00BA4767" w:rsidRPr="00122A7B" w:rsidRDefault="00BA4767" w:rsidP="00BA47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09:30 – 10:00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Регистрация участников, кофе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</w:tcPr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10:00 – 10:15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ОФИЦИАЛЬНОЕ ОТКРЫТИЕ КОНФЕРЕНЦИИ</w:t>
            </w:r>
          </w:p>
          <w:p w:rsidR="00BA4767" w:rsidRPr="00C3084F" w:rsidRDefault="00BA4767" w:rsidP="000567AE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Плакида</w:t>
            </w:r>
            <w:proofErr w:type="spellEnd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председатель Управляющего совета Ассоциации «Национальная сеть Глобального договора», г. Москва</w:t>
            </w:r>
          </w:p>
          <w:p w:rsidR="00BA4767" w:rsidRPr="000567AE" w:rsidRDefault="00BA4767" w:rsidP="000567AE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Наталья </w:t>
            </w:r>
            <w:proofErr w:type="spellStart"/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Стапран</w:t>
            </w:r>
            <w:proofErr w:type="spellEnd"/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директор Департамента многостороннего   эк</w:t>
            </w:r>
            <w:r w:rsidR="000567AE"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ономического сотрудничества и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специальных проектов Министерства экономического развития РФ, г. Москва</w:t>
            </w: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                     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                                                                </w:t>
            </w:r>
          </w:p>
          <w:p w:rsidR="000567AE" w:rsidRPr="000567AE" w:rsidRDefault="00BA4767" w:rsidP="00222A8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141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Рашид Исмаилов,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Российского экологич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еского общества, сопредседатель</w:t>
            </w:r>
          </w:p>
          <w:p w:rsidR="00BA4767" w:rsidRPr="000567AE" w:rsidRDefault="00BA4767" w:rsidP="000567AE">
            <w:pPr>
              <w:spacing w:after="0" w:line="240" w:lineRule="auto"/>
              <w:ind w:left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Экспертного совета при Комитете Совета Федерации по аграрно-продовольственной политике и природопользованию, г. Москва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10:15 – 12:15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—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ПЛЕНАРНАЯ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СЕССИЯ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</w:t>
            </w: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ЦЕЛИ УСТОЙЧИВОГО РАЗВИТИЯ — ВЗАИМОДЕЙСТВИЕ БИЗНЕСА, ГОСУДАРСТВА И НЕКОММЕРЧЕСКОГО СЕКТОРА</w:t>
            </w:r>
          </w:p>
        </w:tc>
      </w:tr>
      <w:tr w:rsidR="00BA4767" w:rsidRPr="00122A7B" w:rsidTr="00BA4767">
        <w:trPr>
          <w:trHeight w:val="699"/>
        </w:trPr>
        <w:tc>
          <w:tcPr>
            <w:tcW w:w="9498" w:type="dxa"/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Ы 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8"/>
              </w:numPr>
              <w:tabs>
                <w:tab w:val="left" w:pos="68"/>
                <w:tab w:val="left" w:pos="175"/>
                <w:tab w:val="left" w:pos="317"/>
              </w:tabs>
              <w:spacing w:after="0" w:line="240" w:lineRule="auto"/>
              <w:ind w:left="68" w:firstLine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Плакида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  Управляющего с</w:t>
            </w:r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овета Ассоциации «Национальная 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сеть Глобального договора», г. Москва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8"/>
              </w:numPr>
              <w:tabs>
                <w:tab w:val="left" w:pos="0"/>
                <w:tab w:val="left" w:pos="34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>
              <w:rPr>
                <w:rStyle w:val="ae"/>
                <w:rFonts w:ascii="Garamond" w:hAnsi="Garamond"/>
                <w:color w:val="2F5496" w:themeColor="accent5" w:themeShade="BF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A4767">
              <w:rPr>
                <w:rStyle w:val="ae"/>
                <w:rFonts w:ascii="Garamond" w:hAnsi="Garamond"/>
                <w:color w:val="2F5496" w:themeColor="accent5" w:themeShade="BF"/>
                <w:bdr w:val="none" w:sz="0" w:space="0" w:color="auto" w:frame="1"/>
                <w:shd w:val="clear" w:color="auto" w:fill="FFFFFF"/>
              </w:rPr>
              <w:t>Юлия Данилова</w:t>
            </w:r>
            <w:r w:rsidRPr="00BA4767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, главный редактор Infopro54.ru, г. Новосибирск</w:t>
            </w:r>
          </w:p>
          <w:p w:rsidR="00BA4767" w:rsidRDefault="00BA4767" w:rsidP="00222A82">
            <w:pPr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Цели устойчивого развития в России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Цели ЦУР — взаимодействие бизнеса, государства и некоммерческого сектора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Стандарты в области устойчивого развития для бизнеса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Главные тренды ЦУР </w:t>
            </w:r>
          </w:p>
          <w:p w:rsidR="00BA4767" w:rsidRDefault="00BA4767" w:rsidP="00222A8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Цели устойчивого развития в новой реальности — подходы, риски и возможности </w:t>
            </w:r>
          </w:p>
          <w:p w:rsidR="00BA4767" w:rsidRPr="00122A7B" w:rsidRDefault="00BA4767" w:rsidP="00222A82">
            <w:pPr>
              <w:pStyle w:val="a3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34" w:firstLine="34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   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 период пандемии</w:t>
            </w: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Наталья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Стапран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директор Департамента многостороннего   экономического        сотрудничества и   специальных проектов Министерства экономического развития РФ, г. Москва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Светлана Герасимова,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п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артнёр, программный директор в 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проектный офис "Стратегии и практики устойчивого развития", г. Москва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Александр Зырянов,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генеральный директор Агентства инвестиционного развития Новосибирской области, г. Новосибирск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  <w:tab w:val="left" w:pos="175"/>
              </w:tabs>
              <w:spacing w:after="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t xml:space="preserve"> </w:t>
            </w:r>
            <w:hyperlink w:history="1">
              <w:r w:rsidRPr="00122A7B">
                <w:rPr>
                  <w:rFonts w:ascii="Garamond" w:eastAsia="Times New Roman" w:hAnsi="Garamond" w:cs="Times New Roman"/>
                  <w:b/>
                  <w:color w:val="2F5496" w:themeColor="accent5" w:themeShade="BF"/>
                  <w:lang w:eastAsia="ru-RU"/>
                </w:rPr>
                <w:t>Ирина Жукова,</w:t>
              </w:r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 д</w:t>
              </w:r>
              <w:r w:rsidRPr="00122A7B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иректор по устойчивому развитию, Россия и Восточная Европа "Филип Моррис Интернэшнл", председатель Национального </w:t>
              </w:r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 xml:space="preserve">совета по корпоративному </w:t>
              </w:r>
              <w:proofErr w:type="spellStart"/>
              <w:r w:rsidR="009B1445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>волонтё</w:t>
              </w:r>
              <w:r w:rsidRPr="00122A7B">
                <w:rPr>
                  <w:rFonts w:ascii="Garamond" w:eastAsia="Times New Roman" w:hAnsi="Garamond" w:cs="Times New Roman"/>
                  <w:color w:val="2F5496" w:themeColor="accent5" w:themeShade="BF"/>
                  <w:lang w:eastAsia="ru-RU"/>
                </w:rPr>
                <w:t>рству</w:t>
              </w:r>
              <w:proofErr w:type="spellEnd"/>
            </w:hyperlink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, </w:t>
            </w:r>
          </w:p>
          <w:p w:rsidR="00BA4767" w:rsidRPr="00BA4767" w:rsidRDefault="00BA4767" w:rsidP="00222A82">
            <w:pPr>
              <w:shd w:val="clear" w:color="auto" w:fill="FFFFFF"/>
              <w:tabs>
                <w:tab w:val="left" w:pos="0"/>
                <w:tab w:val="left" w:pos="175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Москва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Александр Костиков,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директор ко коммуникациям </w:t>
            </w:r>
            <w:proofErr w:type="spellStart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PepsiCo</w:t>
            </w:r>
            <w:proofErr w:type="spellEnd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Россия и СНГ, г. Москва</w:t>
            </w:r>
          </w:p>
          <w:p w:rsidR="00BA4767" w:rsidRP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Антон </w:t>
            </w:r>
            <w:proofErr w:type="spellStart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Калтыгин</w:t>
            </w:r>
            <w:proofErr w:type="spellEnd"/>
            <w:r w:rsidRPr="00BA4767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региональный руководитель по взаимодействию с органами власти, </w:t>
            </w:r>
            <w:proofErr w:type="spellStart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Coca-Cola</w:t>
            </w:r>
            <w:proofErr w:type="spellEnd"/>
            <w:r w:rsidRPr="00BA4767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HBC Россия, г. Новосибирск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after="160"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Юрий</w:t>
            </w:r>
            <w:r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 </w:t>
            </w:r>
            <w:proofErr w:type="spellStart"/>
            <w:r w:rsidRPr="004D34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Маяцкий</w:t>
            </w:r>
            <w:proofErr w:type="spellEnd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н</w:t>
            </w:r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ачальник службы операций на финансовых рынках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Новосибирcкого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 филиала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Россельхозбанка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, г. Новосибирск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Погодаева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уково</w:t>
            </w:r>
            <w:bookmarkStart w:id="0" w:name="_GoBack"/>
            <w:bookmarkEnd w:id="0"/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дитель по внешним коммуникациям и связям с государственными органами в Сибири ПАО «Магнит», г. Новосибирск</w:t>
            </w:r>
          </w:p>
          <w:p w:rsidR="000567AE" w:rsidRDefault="00BA4767" w:rsidP="000567AE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34"/>
              </w:tabs>
              <w:spacing w:after="16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Евгения </w:t>
            </w:r>
            <w:proofErr w:type="spellStart"/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Чавкина</w:t>
            </w:r>
            <w:proofErr w:type="spellEnd"/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сопредседатель Новосибирского обла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стного отделения Общероссийской</w:t>
            </w:r>
          </w:p>
          <w:p w:rsidR="00BA4767" w:rsidRPr="00807E65" w:rsidRDefault="00807E65" w:rsidP="000567AE">
            <w:pPr>
              <w:pStyle w:val="a3"/>
              <w:tabs>
                <w:tab w:val="left" w:pos="0"/>
                <w:tab w:val="left" w:pos="176"/>
              </w:tabs>
              <w:spacing w:after="160" w:line="240" w:lineRule="auto"/>
              <w:ind w:left="176" w:hanging="176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общественной организации малого и среднего предпринимательства "ОПОРА РОССИИ"</w:t>
            </w:r>
          </w:p>
          <w:p w:rsidR="00BA4767" w:rsidRDefault="00BA4767" w:rsidP="00222A82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75"/>
              </w:tabs>
              <w:spacing w:line="240" w:lineRule="auto"/>
              <w:ind w:left="34" w:firstLine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 xml:space="preserve"> </w:t>
            </w: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Марианна Онуфриенко,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доктор наук, профессор, директор по взаимодействию с 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68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о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бщественными организациями и органами власти </w:t>
            </w:r>
            <w:proofErr w:type="spellStart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Mars</w:t>
            </w:r>
            <w:proofErr w:type="spellEnd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proofErr w:type="spellStart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Petcare</w:t>
            </w:r>
            <w:proofErr w:type="spellEnd"/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в России, г. Москва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</w:tcPr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>12:15 – 12:45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Кофе-пауза</w:t>
            </w:r>
          </w:p>
        </w:tc>
      </w:tr>
      <w:tr w:rsidR="00BA4767" w:rsidRPr="00122A7B" w:rsidTr="00BA4767">
        <w:trPr>
          <w:trHeight w:val="20"/>
        </w:trPr>
        <w:tc>
          <w:tcPr>
            <w:tcW w:w="9498" w:type="dxa"/>
            <w:tcBorders>
              <w:bottom w:val="single" w:sz="4" w:space="0" w:color="auto"/>
            </w:tcBorders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12:45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softHyphen/>
              <w:t>– 14:30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 </w:t>
            </w:r>
            <w:r w:rsid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—  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СТРАТЕГИЧЕСКАЯ СЕССИЯ</w:t>
            </w: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ЭКОРАЗВИТИЕ   —   ЭКОЛОГО-КЛИМАТИЧЕСКАЯ ОТВЕТСТВЕННОСТЬ 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Б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ИЗНЕСА</w:t>
            </w:r>
          </w:p>
        </w:tc>
      </w:tr>
      <w:tr w:rsidR="00BA4767" w:rsidRPr="00122A7B" w:rsidTr="00222A82">
        <w:trPr>
          <w:trHeight w:val="82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122A7B" w:rsidRDefault="00BA4767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Ы</w:t>
            </w:r>
          </w:p>
          <w:p w:rsidR="00BA4767" w:rsidRPr="00C3084F" w:rsidRDefault="00BA4767" w:rsidP="00222A82">
            <w:pPr>
              <w:pStyle w:val="a3"/>
              <w:numPr>
                <w:ilvl w:val="0"/>
                <w:numId w:val="19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Марина </w:t>
            </w:r>
            <w:proofErr w:type="spellStart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Вашукова</w:t>
            </w:r>
            <w:proofErr w:type="spellEnd"/>
            <w:r w:rsidRPr="00C3084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C3084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исполнительный директор Ассоциации «Национальная сеть Глобального договора», г. Москва</w:t>
            </w:r>
          </w:p>
          <w:p w:rsidR="00BA4767" w:rsidRPr="00807E65" w:rsidRDefault="00BA4767" w:rsidP="00222A82">
            <w:pPr>
              <w:pStyle w:val="a3"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0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Артём </w:t>
            </w:r>
            <w:proofErr w:type="spellStart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Землянников</w:t>
            </w:r>
            <w:proofErr w:type="spellEnd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заместитель </w:t>
            </w:r>
            <w:r w:rsidRP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председателя комитета по экологии и устойчивому развитию Союза «Торгово-промышленная палата Новосибирской области», г. Новосибирск</w:t>
            </w:r>
          </w:p>
          <w:p w:rsidR="00BA4767" w:rsidRPr="00807E65" w:rsidRDefault="00BA4767" w:rsidP="00222A82">
            <w:pPr>
              <w:spacing w:line="240" w:lineRule="auto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Актуальные тренды ЦУР   в области экологии и климата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Снижение негативного воздействия на окружающую среду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Сохранение и восстановление окружающей среды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Российское законодательство в области экологии, охраны природы и климата</w:t>
            </w:r>
          </w:p>
          <w:p w:rsidR="00BA4767" w:rsidRDefault="00BA4767" w:rsidP="00222A82">
            <w:pPr>
              <w:tabs>
                <w:tab w:val="left" w:pos="0"/>
              </w:tabs>
              <w:spacing w:after="0" w:line="240" w:lineRule="auto"/>
              <w:ind w:left="176" w:hanging="176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BA4767" w:rsidRPr="00807E65" w:rsidRDefault="00BA4767" w:rsidP="00222A82">
            <w:pPr>
              <w:pStyle w:val="a3"/>
              <w:tabs>
                <w:tab w:val="left" w:pos="0"/>
              </w:tabs>
              <w:spacing w:after="0" w:line="240" w:lineRule="auto"/>
              <w:ind w:left="176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BA4767" w:rsidRP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Анастасия </w:t>
            </w:r>
            <w:proofErr w:type="spellStart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Малетина</w:t>
            </w:r>
            <w:proofErr w:type="spellEnd"/>
            <w:r w:rsidRPr="00807E65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управляющий по работе с органами государственной власти и корпоративным отношениям, Пивоваренная компа</w:t>
            </w:r>
            <w:r w:rsidR="00807E65"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ния «Балтика» в регионе Сибирь,</w:t>
            </w:r>
            <w:r w:rsid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r w:rsidRP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Новосибирск</w:t>
            </w:r>
          </w:p>
          <w:p w:rsidR="00BA4767" w:rsidRPr="004D347B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4D34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Александр Самойлов,</w:t>
            </w:r>
            <w:r w:rsidRPr="004D34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председатель комитета по экологии и устойчивому развитию Союза «Торгово-промышленная палата Новосибирской области», г. Новосибирск</w:t>
            </w:r>
          </w:p>
          <w:p w:rsid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Дмитрий Шарков,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управляющий по корпоративным во</w:t>
            </w:r>
            <w:r w:rsid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просам региона Сибирь и Дальний</w:t>
            </w:r>
          </w:p>
          <w:p w:rsidR="00222A82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Восток аффилированных компаний «Филип Моррис Интернэшнл» в России, председатель регионального представительства Национального </w:t>
            </w:r>
            <w:r w:rsidR="009B1445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совета по корпоративному </w:t>
            </w:r>
            <w:proofErr w:type="spellStart"/>
            <w:r w:rsidR="009B1445">
              <w:rPr>
                <w:rFonts w:ascii="Garamond" w:eastAsiaTheme="minorHAnsi" w:hAnsi="Garamond" w:cs="Times New Roman"/>
                <w:color w:val="2F5496" w:themeColor="accent5" w:themeShade="BF"/>
              </w:rPr>
              <w:t>волонтё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рству</w:t>
            </w:r>
            <w:proofErr w:type="spellEnd"/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в НСО, 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</w:tabs>
              <w:spacing w:line="240" w:lineRule="auto"/>
              <w:ind w:left="34"/>
              <w:rPr>
                <w:rFonts w:ascii="Garamond" w:eastAsiaTheme="minorHAnsi" w:hAnsi="Garamond" w:cs="Times New Roman"/>
                <w:color w:val="2F5496" w:themeColor="accent5" w:themeShade="BF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г. Новосибирск</w:t>
            </w:r>
          </w:p>
          <w:p w:rsidR="00BA4767" w:rsidRPr="0015586D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 xml:space="preserve">Алексей </w:t>
            </w:r>
            <w:proofErr w:type="spellStart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Колгушкин</w:t>
            </w:r>
            <w:proofErr w:type="spellEnd"/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,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 xml:space="preserve"> директор ИКЕА в Новосибирске</w:t>
            </w:r>
          </w:p>
          <w:p w:rsidR="00BA4767" w:rsidRPr="00122A7B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Светлана </w:t>
            </w:r>
            <w:proofErr w:type="spellStart"/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Лансфорд</w:t>
            </w:r>
            <w:proofErr w:type="spellEnd"/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5586D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управляющий торговым центром МЕГА, г. Новосибирск</w:t>
            </w:r>
          </w:p>
          <w:p w:rsid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5586D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Погодаева,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руководитель по внешним коммуникац</w:t>
            </w:r>
            <w:r w:rsidR="00807E6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иям и связям с государственными</w:t>
            </w:r>
          </w:p>
          <w:p w:rsidR="00BA4767" w:rsidRPr="00122A7B" w:rsidRDefault="00BA4767" w:rsidP="009B1445">
            <w:pPr>
              <w:pStyle w:val="a3"/>
              <w:tabs>
                <w:tab w:val="left" w:pos="176"/>
                <w:tab w:val="left" w:pos="318"/>
              </w:tabs>
              <w:spacing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органами в Сибири ПАО «Магнит», г. Новосибирск</w:t>
            </w:r>
          </w:p>
          <w:p w:rsidR="00BA4767" w:rsidRPr="00077424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Михаил Пономарев,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научный руководитель Школы экологических компетенций Российского экологического общества, кандидат юридических наук, г. Москва</w:t>
            </w:r>
          </w:p>
          <w:p w:rsidR="00807E65" w:rsidRPr="00807E65" w:rsidRDefault="00BA4767" w:rsidP="00222A82">
            <w:pPr>
              <w:pStyle w:val="a3"/>
              <w:numPr>
                <w:ilvl w:val="0"/>
                <w:numId w:val="26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b/>
                <w:color w:val="2F5496" w:themeColor="accent5" w:themeShade="BF"/>
              </w:rPr>
              <w:t>Ярослава Врубель</w:t>
            </w: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, руководитель направления по устойчиво</w:t>
            </w:r>
            <w:r w:rsidR="00807E65">
              <w:rPr>
                <w:rFonts w:ascii="Garamond" w:eastAsiaTheme="minorHAnsi" w:hAnsi="Garamond" w:cs="Times New Roman"/>
                <w:color w:val="2F5496" w:themeColor="accent5" w:themeShade="BF"/>
              </w:rPr>
              <w:t>му развитию ПАО «Магнитогорский</w:t>
            </w:r>
          </w:p>
          <w:p w:rsidR="00BA4767" w:rsidRPr="00122A7B" w:rsidRDefault="00BA4767" w:rsidP="00222A82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Theme="minorHAnsi" w:hAnsi="Garamond" w:cs="Times New Roman"/>
                <w:color w:val="2F5496" w:themeColor="accent5" w:themeShade="BF"/>
              </w:rPr>
              <w:t>металлургический комбинат», г. Магнитогорск</w:t>
            </w:r>
          </w:p>
        </w:tc>
      </w:tr>
      <w:tr w:rsidR="00807E65" w:rsidRPr="00122A7B" w:rsidTr="00E0426B">
        <w:trPr>
          <w:trHeight w:val="20"/>
        </w:trPr>
        <w:tc>
          <w:tcPr>
            <w:tcW w:w="9498" w:type="dxa"/>
            <w:tcBorders>
              <w:top w:val="single" w:sz="4" w:space="0" w:color="auto"/>
            </w:tcBorders>
          </w:tcPr>
          <w:p w:rsidR="00807E65" w:rsidRPr="00122A7B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14:30 – 15:30   Обед</w:t>
            </w:r>
          </w:p>
        </w:tc>
      </w:tr>
      <w:tr w:rsidR="00807E65" w:rsidRPr="00122A7B" w:rsidTr="00457BE8">
        <w:trPr>
          <w:trHeight w:val="20"/>
        </w:trPr>
        <w:tc>
          <w:tcPr>
            <w:tcW w:w="9498" w:type="dxa"/>
          </w:tcPr>
          <w:p w:rsidR="00807E65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807E65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15:30 – 17:30</w:t>
            </w: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 КЕЙС-СЕССИЯ. </w:t>
            </w: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807E65" w:rsidRPr="00122A7B" w:rsidRDefault="00807E65" w:rsidP="00222A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ЦЕЛИ УСТОЙЧИВОГО РАЗВИТИЯ В РАЗВИТИИ ГОРОДОВ И НАСЕЛЕННЫХ ПУНКТОВ </w:t>
            </w:r>
          </w:p>
        </w:tc>
      </w:tr>
      <w:tr w:rsidR="00222A82" w:rsidRPr="00122A7B" w:rsidTr="004E0761">
        <w:trPr>
          <w:trHeight w:val="20"/>
        </w:trPr>
        <w:tc>
          <w:tcPr>
            <w:tcW w:w="9498" w:type="dxa"/>
          </w:tcPr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МОДЕРАТОРЫ</w:t>
            </w:r>
          </w:p>
          <w:p w:rsidR="00222A82" w:rsidRPr="00B224D6" w:rsidRDefault="00222A82" w:rsidP="000567AE">
            <w:pPr>
              <w:pStyle w:val="a3"/>
              <w:numPr>
                <w:ilvl w:val="0"/>
                <w:numId w:val="27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Александр </w:t>
            </w:r>
            <w:proofErr w:type="spellStart"/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Подковыров</w:t>
            </w:r>
            <w:proofErr w:type="spellEnd"/>
            <w:r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, </w:t>
            </w:r>
            <w:r w:rsidRPr="00B224D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партнёр в проектный офис «Стратегии и практики устойчивого развития», г. Москва</w:t>
            </w:r>
          </w:p>
          <w:p w:rsidR="00222A82" w:rsidRPr="00B224D6" w:rsidRDefault="00222A82" w:rsidP="00222A82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B224D6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Юлия Данилова, </w:t>
            </w:r>
            <w:r w:rsidRPr="00B224D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главный редактор Infopro54.ru, г. Новосибирск</w:t>
            </w:r>
          </w:p>
          <w:p w:rsidR="00222A82" w:rsidRDefault="00222A82" w:rsidP="00222A82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ТЕМЫ ДЛЯ ОБСУЖДЕНИЯ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Современные проблемы развития городов в привязке к целям устойчивого развития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Взаимосвязь бизнеса, власти и НКО в целях содействия развитию территорий. 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Оценка уровня устойчивого развития городов и территорий. Какие показатели и оценки используются?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Умные города — цифровые технологии в развитии городов и населенных пунктов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Роль бизнеса </w:t>
            </w:r>
            <w:r w:rsidR="0076623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 области устойчивого развития</w:t>
            </w:r>
          </w:p>
          <w:p w:rsidR="00222A82" w:rsidRPr="00122A7B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Вклад бизнеса </w:t>
            </w:r>
            <w:r w:rsidR="00766236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 развитие регионов присутствия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</w:p>
          <w:p w:rsidR="00222A82" w:rsidRPr="00122A7B" w:rsidRDefault="00222A82" w:rsidP="00222A82">
            <w:pPr>
              <w:tabs>
                <w:tab w:val="left" w:pos="0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УЧАСТНИКИ ДИСКУССИИ</w:t>
            </w:r>
          </w:p>
          <w:p w:rsidR="000567AE" w:rsidRDefault="00222A82" w:rsidP="00222A82">
            <w:pPr>
              <w:pStyle w:val="a3"/>
              <w:numPr>
                <w:ilvl w:val="0"/>
                <w:numId w:val="14"/>
              </w:numPr>
              <w:spacing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4D34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Елена Лещинская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</w:t>
            </w:r>
            <w:r w:rsidRPr="004D34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руководитель управления КСО и коммуникаций ООО «УК «</w:t>
            </w:r>
            <w:proofErr w:type="spellStart"/>
            <w:r w:rsidRPr="004D34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Сибантрац</w:t>
            </w: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ит</w:t>
            </w:r>
            <w:proofErr w:type="spellEnd"/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», </w:t>
            </w:r>
          </w:p>
          <w:p w:rsidR="00222A82" w:rsidRPr="00122A7B" w:rsidRDefault="00222A82" w:rsidP="000567AE">
            <w:pPr>
              <w:pStyle w:val="a3"/>
              <w:spacing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г. Москва</w:t>
            </w:r>
          </w:p>
          <w:p w:rsidR="000567AE" w:rsidRPr="000567AE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Станислав </w:t>
            </w:r>
            <w:proofErr w:type="spellStart"/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Тишуров</w:t>
            </w:r>
            <w:proofErr w:type="spellEnd"/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</w:t>
            </w:r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иректор Новосибирского регионального филиала </w:t>
            </w:r>
            <w:proofErr w:type="spellStart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Россельхозбанка</w:t>
            </w:r>
            <w:proofErr w:type="spellEnd"/>
            <w:r w:rsidRPr="00122A7B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 xml:space="preserve">, </w:t>
            </w:r>
          </w:p>
          <w:p w:rsidR="00222A82" w:rsidRPr="000567AE" w:rsidRDefault="00222A82" w:rsidP="000567A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hAnsi="Garamond"/>
                <w:color w:val="2F5496" w:themeColor="accent5" w:themeShade="BF"/>
                <w:shd w:val="clear" w:color="auto" w:fill="FFFFFF"/>
              </w:rPr>
              <w:t>г. Новосибирск</w:t>
            </w:r>
          </w:p>
          <w:p w:rsidR="000567AE" w:rsidRPr="000567AE" w:rsidRDefault="00222A82" w:rsidP="000567AE">
            <w:pPr>
              <w:pStyle w:val="a3"/>
              <w:numPr>
                <w:ilvl w:val="0"/>
                <w:numId w:val="14"/>
              </w:numPr>
              <w:tabs>
                <w:tab w:val="left" w:pos="176"/>
              </w:tabs>
              <w:spacing w:line="240" w:lineRule="auto"/>
              <w:ind w:left="34" w:firstLine="0"/>
              <w:rPr>
                <w:rFonts w:ascii="Garamond" w:hAnsi="Garamond"/>
                <w:color w:val="2F5496" w:themeColor="accent5" w:themeShade="BF"/>
              </w:rPr>
            </w:pPr>
            <w:r w:rsidRPr="000567A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Дмитрий Шарков, 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управляющий по корпоративным во</w:t>
            </w:r>
            <w:r w:rsidR="000567AE"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просам региона Сибирь и Дальний</w:t>
            </w:r>
          </w:p>
          <w:p w:rsidR="00222A82" w:rsidRPr="000567AE" w:rsidRDefault="00222A82" w:rsidP="000567AE">
            <w:pPr>
              <w:pStyle w:val="a3"/>
              <w:spacing w:line="240" w:lineRule="auto"/>
              <w:ind w:left="34"/>
              <w:rPr>
                <w:rFonts w:ascii="Garamond" w:hAnsi="Garamond"/>
                <w:color w:val="2F5496" w:themeColor="accent5" w:themeShade="BF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Восток аффилированных компаний «Филип Моррис Интернэшнл» в России, председатель регионального представительства Национального </w:t>
            </w:r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совета по корпоративному </w:t>
            </w:r>
            <w:proofErr w:type="spellStart"/>
            <w:r w:rsidR="009B1445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волонтё</w:t>
            </w: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рству</w:t>
            </w:r>
            <w:proofErr w:type="spellEnd"/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в НСО, г. Новосибирск</w:t>
            </w:r>
          </w:p>
          <w:p w:rsidR="000567AE" w:rsidRDefault="00222A82" w:rsidP="00222A82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76" w:hanging="142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DF7F1E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Елена </w:t>
            </w: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Малицкая,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председатель комиссии ОП НСО по р</w:t>
            </w:r>
            <w:r w:rsid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азвитию общественных инициатив,</w:t>
            </w:r>
          </w:p>
          <w:p w:rsidR="00222A82" w:rsidRPr="000567AE" w:rsidRDefault="00222A82" w:rsidP="000567A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0567AE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благотворительности добровольчества и СО НКО, президент фонда «Сибирский Центр Поддержки Общественных Инициатив», г. Новосибирск</w:t>
            </w:r>
          </w:p>
          <w:p w:rsidR="00F60DFF" w:rsidRPr="00F60DFF" w:rsidRDefault="00222A82" w:rsidP="00F60DF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rPr>
                <w:rFonts w:ascii="Garamond" w:hAnsi="Garamond"/>
                <w:color w:val="2F5496" w:themeColor="accent5" w:themeShade="BF"/>
              </w:rPr>
            </w:pPr>
            <w:r w:rsidRPr="00F60DF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 xml:space="preserve">Артём </w:t>
            </w:r>
            <w:proofErr w:type="spellStart"/>
            <w:r w:rsidRPr="00F60DF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Землянников</w:t>
            </w:r>
            <w:proofErr w:type="spellEnd"/>
            <w:r w:rsidRPr="00F60DFF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,</w:t>
            </w:r>
            <w:r w:rsidRPr="00F60DF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директор ООО «</w:t>
            </w:r>
            <w:proofErr w:type="spellStart"/>
            <w:r w:rsidRPr="00F60DF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Экорекс</w:t>
            </w:r>
            <w:proofErr w:type="spellEnd"/>
            <w:r w:rsidRPr="00F60DFF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-Металл», г. Новосибирск</w:t>
            </w:r>
          </w:p>
          <w:p w:rsidR="00F60DFF" w:rsidRDefault="00222A82" w:rsidP="00F60DF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rPr>
                <w:rFonts w:ascii="Garamond" w:hAnsi="Garamond"/>
                <w:color w:val="2F5496" w:themeColor="accent5" w:themeShade="BF"/>
              </w:rPr>
            </w:pPr>
            <w:r w:rsidRPr="00F60DFF">
              <w:rPr>
                <w:rFonts w:ascii="Garamond" w:hAnsi="Garamond"/>
                <w:b/>
                <w:color w:val="2F5496" w:themeColor="accent5" w:themeShade="BF"/>
              </w:rPr>
              <w:t xml:space="preserve">Ольга Каверина, </w:t>
            </w:r>
            <w:r w:rsidRPr="00F60DFF">
              <w:rPr>
                <w:rFonts w:ascii="Garamond" w:hAnsi="Garamond"/>
                <w:color w:val="2F5496" w:themeColor="accent5" w:themeShade="BF"/>
              </w:rPr>
              <w:t xml:space="preserve">менеджер по благотворительности и КСО </w:t>
            </w:r>
            <w:proofErr w:type="spellStart"/>
            <w:r w:rsidRPr="00F60DFF">
              <w:rPr>
                <w:rFonts w:ascii="Garamond" w:hAnsi="Garamond"/>
                <w:color w:val="2F5496" w:themeColor="accent5" w:themeShade="BF"/>
              </w:rPr>
              <w:t>PepsiCo</w:t>
            </w:r>
            <w:proofErr w:type="spellEnd"/>
            <w:r w:rsidRPr="00F60DFF">
              <w:rPr>
                <w:rFonts w:ascii="Garamond" w:hAnsi="Garamond"/>
                <w:color w:val="2F5496" w:themeColor="accent5" w:themeShade="BF"/>
              </w:rPr>
              <w:t xml:space="preserve"> Россия, СНГ, Украина</w:t>
            </w:r>
            <w:r w:rsidR="00F60DFF">
              <w:rPr>
                <w:rFonts w:ascii="Garamond" w:hAnsi="Garamond"/>
                <w:color w:val="2F5496" w:themeColor="accent5" w:themeShade="BF"/>
              </w:rPr>
              <w:t xml:space="preserve">, </w:t>
            </w:r>
            <w:r w:rsidRPr="00F60DFF">
              <w:rPr>
                <w:rFonts w:ascii="Garamond" w:hAnsi="Garamond"/>
                <w:color w:val="2F5496" w:themeColor="accent5" w:themeShade="BF"/>
              </w:rPr>
              <w:t>Грузия, г. Москва</w:t>
            </w:r>
          </w:p>
          <w:p w:rsidR="00F60DFF" w:rsidRPr="00F60DFF" w:rsidRDefault="00F60DFF" w:rsidP="00F60DF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rPr>
                <w:rFonts w:ascii="Garamond" w:hAnsi="Garamond"/>
                <w:color w:val="2F5496" w:themeColor="accent5" w:themeShade="BF"/>
              </w:rPr>
            </w:pPr>
            <w:r w:rsidRPr="00766236">
              <w:rPr>
                <w:rFonts w:ascii="Garamond" w:hAnsi="Garamond"/>
                <w:b/>
                <w:color w:val="2F5496" w:themeColor="accent5" w:themeShade="BF"/>
              </w:rPr>
              <w:t xml:space="preserve">Анастасия </w:t>
            </w:r>
            <w:proofErr w:type="spellStart"/>
            <w:r w:rsidRPr="00766236">
              <w:rPr>
                <w:rFonts w:ascii="Garamond" w:hAnsi="Garamond"/>
                <w:b/>
                <w:color w:val="2F5496" w:themeColor="accent5" w:themeShade="BF"/>
              </w:rPr>
              <w:t>Перевозникова</w:t>
            </w:r>
            <w:proofErr w:type="spellEnd"/>
            <w:r w:rsidRPr="00766236">
              <w:rPr>
                <w:rFonts w:ascii="Garamond" w:hAnsi="Garamond"/>
                <w:b/>
                <w:color w:val="2F5496" w:themeColor="accent5" w:themeShade="BF"/>
              </w:rPr>
              <w:t>,</w:t>
            </w:r>
            <w:r w:rsidRPr="00F60DFF">
              <w:rPr>
                <w:rFonts w:ascii="Garamond" w:hAnsi="Garamond"/>
                <w:color w:val="2F5496" w:themeColor="accent5" w:themeShade="BF"/>
              </w:rPr>
              <w:t xml:space="preserve"> АНО «</w:t>
            </w:r>
            <w:proofErr w:type="spellStart"/>
            <w:r w:rsidRPr="00F60DFF">
              <w:rPr>
                <w:rFonts w:ascii="Garamond" w:hAnsi="Garamond"/>
                <w:color w:val="2F5496" w:themeColor="accent5" w:themeShade="BF"/>
              </w:rPr>
              <w:t>Собиратор</w:t>
            </w:r>
            <w:proofErr w:type="spellEnd"/>
            <w:r w:rsidRPr="00F60DFF">
              <w:rPr>
                <w:rFonts w:ascii="Garamond" w:hAnsi="Garamond"/>
                <w:color w:val="2F5496" w:themeColor="accent5" w:themeShade="BF"/>
              </w:rPr>
              <w:t>»</w:t>
            </w:r>
            <w:r>
              <w:rPr>
                <w:rFonts w:ascii="Garamond" w:hAnsi="Garamond"/>
                <w:color w:val="2F5496" w:themeColor="accent5" w:themeShade="BF"/>
              </w:rPr>
              <w:t>, г. Москва</w:t>
            </w:r>
          </w:p>
          <w:p w:rsidR="00222A82" w:rsidRPr="00222A82" w:rsidRDefault="00222A82" w:rsidP="00381D1E">
            <w:pPr>
              <w:pStyle w:val="a3"/>
              <w:numPr>
                <w:ilvl w:val="0"/>
                <w:numId w:val="14"/>
              </w:numPr>
              <w:spacing w:line="240" w:lineRule="auto"/>
              <w:ind w:left="176" w:hanging="142"/>
              <w:rPr>
                <w:rFonts w:ascii="Garamond" w:hAnsi="Garamond"/>
                <w:color w:val="2F5496" w:themeColor="accent5" w:themeShade="BF"/>
              </w:rPr>
            </w:pPr>
            <w:r w:rsidRPr="00222A82">
              <w:rPr>
                <w:rFonts w:ascii="Garamond" w:hAnsi="Garamond"/>
                <w:b/>
                <w:color w:val="2F5496" w:themeColor="accent5" w:themeShade="BF"/>
              </w:rPr>
              <w:t xml:space="preserve">Алексей </w:t>
            </w:r>
            <w:proofErr w:type="spellStart"/>
            <w:r w:rsidRPr="00222A82">
              <w:rPr>
                <w:rFonts w:ascii="Garamond" w:hAnsi="Garamond"/>
                <w:b/>
                <w:color w:val="2F5496" w:themeColor="accent5" w:themeShade="BF"/>
              </w:rPr>
              <w:t>Троеглазов</w:t>
            </w:r>
            <w:proofErr w:type="spellEnd"/>
            <w:r w:rsidRPr="00222A82">
              <w:rPr>
                <w:rFonts w:ascii="Garamond" w:hAnsi="Garamond"/>
                <w:b/>
                <w:color w:val="2F5496" w:themeColor="accent5" w:themeShade="BF"/>
              </w:rPr>
              <w:t>,</w:t>
            </w:r>
            <w:r w:rsidRPr="00222A82">
              <w:rPr>
                <w:rFonts w:ascii="Garamond" w:hAnsi="Garamond"/>
                <w:color w:val="2F5496" w:themeColor="accent5" w:themeShade="BF"/>
              </w:rPr>
              <w:t xml:space="preserve"> б</w:t>
            </w:r>
            <w:r w:rsidRPr="00222A82">
              <w:rPr>
                <w:rFonts w:ascii="Garamond" w:hAnsi="Garamond" w:cs="Calibri"/>
                <w:color w:val="2F5496" w:themeColor="accent5" w:themeShade="BF"/>
              </w:rPr>
              <w:t>изнес-партнер, отдел устойчивого развития ИКЕА Россия, г. Москва</w:t>
            </w:r>
          </w:p>
          <w:p w:rsidR="00222A82" w:rsidRPr="00DF7F1E" w:rsidRDefault="00222A82" w:rsidP="000567AE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t>Алла Мишина,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 xml:space="preserve"> старший советник по внешним связям и устойчивому развитию </w:t>
            </w:r>
            <w:proofErr w:type="spellStart"/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>Salym</w:t>
            </w:r>
            <w:proofErr w:type="spellEnd"/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 xml:space="preserve"> Petroleum Development N.V.,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г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val="en-US" w:eastAsia="ru-RU"/>
              </w:rPr>
              <w:t xml:space="preserve">. </w:t>
            </w:r>
            <w:r w:rsidRPr="00122A7B">
              <w:rPr>
                <w:rFonts w:ascii="Garamond" w:eastAsia="Times New Roman" w:hAnsi="Garamond" w:cs="Times New Roman"/>
                <w:color w:val="2F5496" w:themeColor="accent5" w:themeShade="BF"/>
                <w:lang w:eastAsia="ru-RU"/>
              </w:rPr>
              <w:t>Москва</w:t>
            </w:r>
          </w:p>
        </w:tc>
      </w:tr>
      <w:tr w:rsidR="00222A82" w:rsidRPr="00122A7B" w:rsidTr="00514ECE">
        <w:trPr>
          <w:trHeight w:val="20"/>
        </w:trPr>
        <w:tc>
          <w:tcPr>
            <w:tcW w:w="9498" w:type="dxa"/>
          </w:tcPr>
          <w:p w:rsidR="00222A82" w:rsidRPr="00122A7B" w:rsidRDefault="00222A82" w:rsidP="00222A8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</w:pPr>
            <w:r w:rsidRPr="00122A7B">
              <w:rPr>
                <w:rFonts w:ascii="Garamond" w:eastAsia="Times New Roman" w:hAnsi="Garamond" w:cs="Times New Roman"/>
                <w:b/>
                <w:color w:val="2F5496" w:themeColor="accent5" w:themeShade="BF"/>
                <w:lang w:eastAsia="ru-RU"/>
              </w:rPr>
              <w:lastRenderedPageBreak/>
              <w:t>17:30 Окончание конференции</w:t>
            </w:r>
          </w:p>
        </w:tc>
      </w:tr>
    </w:tbl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122A7B" w:rsidRDefault="00DF51AD" w:rsidP="00DF51A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bCs/>
          <w:i/>
          <w:iCs/>
          <w:color w:val="2F5496" w:themeColor="accent5" w:themeShade="BF"/>
          <w:lang w:val="x-none" w:eastAsia="ru-RU"/>
        </w:rPr>
      </w:pPr>
    </w:p>
    <w:p w:rsidR="00DF51AD" w:rsidRPr="00A54B3D" w:rsidRDefault="00DF51AD" w:rsidP="00DF51AD">
      <w:pPr>
        <w:ind w:left="-567"/>
        <w:rPr>
          <w:rFonts w:ascii="Garamond" w:hAnsi="Garamond"/>
          <w:color w:val="2F5496" w:themeColor="accent5" w:themeShade="BF"/>
        </w:rPr>
      </w:pPr>
    </w:p>
    <w:p w:rsidR="00AF4922" w:rsidRPr="00122A7B" w:rsidRDefault="00AF4922" w:rsidP="00CF1FFC">
      <w:pPr>
        <w:tabs>
          <w:tab w:val="left" w:pos="142"/>
        </w:tabs>
        <w:spacing w:after="0" w:line="240" w:lineRule="auto"/>
        <w:ind w:left="-567"/>
        <w:contextualSpacing/>
        <w:jc w:val="right"/>
        <w:rPr>
          <w:rFonts w:ascii="Garamond" w:eastAsia="Times New Roman" w:hAnsi="Garamond" w:cs="Times New Roman"/>
          <w:b/>
          <w:color w:val="2F5496" w:themeColor="accent5" w:themeShade="BF"/>
          <w:lang w:eastAsia="ru-RU"/>
        </w:rPr>
      </w:pPr>
    </w:p>
    <w:sectPr w:rsidR="00AF4922" w:rsidRPr="00122A7B" w:rsidSect="000E061D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643"/>
    <w:multiLevelType w:val="hybridMultilevel"/>
    <w:tmpl w:val="1592D50A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DB1"/>
    <w:multiLevelType w:val="hybridMultilevel"/>
    <w:tmpl w:val="4938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2CFC"/>
    <w:multiLevelType w:val="hybridMultilevel"/>
    <w:tmpl w:val="F6D85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6D05"/>
    <w:multiLevelType w:val="hybridMultilevel"/>
    <w:tmpl w:val="3B1ACBE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123524"/>
    <w:multiLevelType w:val="hybridMultilevel"/>
    <w:tmpl w:val="027C8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D0017A">
      <w:numFmt w:val="bullet"/>
      <w:lvlText w:val="•"/>
      <w:lvlJc w:val="left"/>
      <w:pPr>
        <w:ind w:left="1785" w:hanging="705"/>
      </w:pPr>
      <w:rPr>
        <w:rFonts w:ascii="Garamond" w:eastAsia="Times New Roman" w:hAnsi="Garam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4F88"/>
    <w:multiLevelType w:val="hybridMultilevel"/>
    <w:tmpl w:val="C23A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E1C61"/>
    <w:multiLevelType w:val="hybridMultilevel"/>
    <w:tmpl w:val="D9D0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7D34"/>
    <w:multiLevelType w:val="hybridMultilevel"/>
    <w:tmpl w:val="08C4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504B"/>
    <w:multiLevelType w:val="hybridMultilevel"/>
    <w:tmpl w:val="1DF4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E1430"/>
    <w:multiLevelType w:val="hybridMultilevel"/>
    <w:tmpl w:val="699AC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B4D10"/>
    <w:multiLevelType w:val="hybridMultilevel"/>
    <w:tmpl w:val="3650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F1"/>
    <w:multiLevelType w:val="hybridMultilevel"/>
    <w:tmpl w:val="12C2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F7D4E"/>
    <w:multiLevelType w:val="hybridMultilevel"/>
    <w:tmpl w:val="06184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1189D"/>
    <w:multiLevelType w:val="hybridMultilevel"/>
    <w:tmpl w:val="335A7490"/>
    <w:lvl w:ilvl="0" w:tplc="100C1EE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500EE"/>
    <w:multiLevelType w:val="hybridMultilevel"/>
    <w:tmpl w:val="AFD2AF60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33E"/>
    <w:multiLevelType w:val="hybridMultilevel"/>
    <w:tmpl w:val="1B7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1408"/>
    <w:multiLevelType w:val="hybridMultilevel"/>
    <w:tmpl w:val="5874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77D40"/>
    <w:multiLevelType w:val="hybridMultilevel"/>
    <w:tmpl w:val="8914586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60A0193"/>
    <w:multiLevelType w:val="hybridMultilevel"/>
    <w:tmpl w:val="246453E6"/>
    <w:lvl w:ilvl="0" w:tplc="0CD0017A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09E8"/>
    <w:multiLevelType w:val="hybridMultilevel"/>
    <w:tmpl w:val="6DC8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96165"/>
    <w:multiLevelType w:val="hybridMultilevel"/>
    <w:tmpl w:val="6AA4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D18AF"/>
    <w:multiLevelType w:val="hybridMultilevel"/>
    <w:tmpl w:val="2BB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522CE"/>
    <w:multiLevelType w:val="hybridMultilevel"/>
    <w:tmpl w:val="DBA61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80872"/>
    <w:multiLevelType w:val="hybridMultilevel"/>
    <w:tmpl w:val="AAA4CD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82E68BC"/>
    <w:multiLevelType w:val="hybridMultilevel"/>
    <w:tmpl w:val="82B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E0E94"/>
    <w:multiLevelType w:val="hybridMultilevel"/>
    <w:tmpl w:val="FC70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43B1D"/>
    <w:multiLevelType w:val="hybridMultilevel"/>
    <w:tmpl w:val="1A9C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56F4"/>
    <w:multiLevelType w:val="hybridMultilevel"/>
    <w:tmpl w:val="12B06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9"/>
  </w:num>
  <w:num w:numId="5">
    <w:abstractNumId w:val="4"/>
  </w:num>
  <w:num w:numId="6">
    <w:abstractNumId w:val="26"/>
  </w:num>
  <w:num w:numId="7">
    <w:abstractNumId w:val="6"/>
  </w:num>
  <w:num w:numId="8">
    <w:abstractNumId w:val="13"/>
  </w:num>
  <w:num w:numId="9">
    <w:abstractNumId w:val="3"/>
  </w:num>
  <w:num w:numId="10">
    <w:abstractNumId w:val="19"/>
  </w:num>
  <w:num w:numId="11">
    <w:abstractNumId w:val="2"/>
  </w:num>
  <w:num w:numId="12">
    <w:abstractNumId w:val="10"/>
  </w:num>
  <w:num w:numId="13">
    <w:abstractNumId w:val="11"/>
  </w:num>
  <w:num w:numId="14">
    <w:abstractNumId w:val="23"/>
  </w:num>
  <w:num w:numId="15">
    <w:abstractNumId w:val="20"/>
  </w:num>
  <w:num w:numId="16">
    <w:abstractNumId w:val="5"/>
  </w:num>
  <w:num w:numId="17">
    <w:abstractNumId w:val="7"/>
  </w:num>
  <w:num w:numId="18">
    <w:abstractNumId w:val="8"/>
  </w:num>
  <w:num w:numId="19">
    <w:abstractNumId w:val="15"/>
  </w:num>
  <w:num w:numId="20">
    <w:abstractNumId w:val="1"/>
  </w:num>
  <w:num w:numId="21">
    <w:abstractNumId w:val="21"/>
  </w:num>
  <w:num w:numId="22">
    <w:abstractNumId w:val="0"/>
  </w:num>
  <w:num w:numId="23">
    <w:abstractNumId w:val="18"/>
  </w:num>
  <w:num w:numId="24">
    <w:abstractNumId w:val="14"/>
  </w:num>
  <w:num w:numId="25">
    <w:abstractNumId w:val="24"/>
  </w:num>
  <w:num w:numId="26">
    <w:abstractNumId w:val="25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FD"/>
    <w:rsid w:val="00003814"/>
    <w:rsid w:val="00005FB4"/>
    <w:rsid w:val="00025369"/>
    <w:rsid w:val="00036F60"/>
    <w:rsid w:val="00056130"/>
    <w:rsid w:val="000567AE"/>
    <w:rsid w:val="000765C6"/>
    <w:rsid w:val="000B08E6"/>
    <w:rsid w:val="000E061D"/>
    <w:rsid w:val="00101F4C"/>
    <w:rsid w:val="00120709"/>
    <w:rsid w:val="0012230C"/>
    <w:rsid w:val="00122A7B"/>
    <w:rsid w:val="0014183D"/>
    <w:rsid w:val="00142211"/>
    <w:rsid w:val="0015586D"/>
    <w:rsid w:val="00194160"/>
    <w:rsid w:val="001E5012"/>
    <w:rsid w:val="00222A82"/>
    <w:rsid w:val="00230835"/>
    <w:rsid w:val="00246D95"/>
    <w:rsid w:val="00286EFC"/>
    <w:rsid w:val="002D3BCF"/>
    <w:rsid w:val="002D496F"/>
    <w:rsid w:val="002E15DE"/>
    <w:rsid w:val="00304A33"/>
    <w:rsid w:val="003642DC"/>
    <w:rsid w:val="00393A70"/>
    <w:rsid w:val="003D2E94"/>
    <w:rsid w:val="003D5015"/>
    <w:rsid w:val="003F0217"/>
    <w:rsid w:val="00412584"/>
    <w:rsid w:val="0043023C"/>
    <w:rsid w:val="00457726"/>
    <w:rsid w:val="00462D84"/>
    <w:rsid w:val="004763C9"/>
    <w:rsid w:val="00485445"/>
    <w:rsid w:val="00493EA2"/>
    <w:rsid w:val="00494BA9"/>
    <w:rsid w:val="004A29E8"/>
    <w:rsid w:val="004B7ADE"/>
    <w:rsid w:val="004C7716"/>
    <w:rsid w:val="004D347B"/>
    <w:rsid w:val="00506F47"/>
    <w:rsid w:val="00516F1B"/>
    <w:rsid w:val="005466FE"/>
    <w:rsid w:val="005A4489"/>
    <w:rsid w:val="005E5EF7"/>
    <w:rsid w:val="005F3B77"/>
    <w:rsid w:val="00617B73"/>
    <w:rsid w:val="00633105"/>
    <w:rsid w:val="00634552"/>
    <w:rsid w:val="006675E1"/>
    <w:rsid w:val="006677D6"/>
    <w:rsid w:val="00684CEA"/>
    <w:rsid w:val="006E3F92"/>
    <w:rsid w:val="007111FA"/>
    <w:rsid w:val="0076382F"/>
    <w:rsid w:val="00766236"/>
    <w:rsid w:val="00773A73"/>
    <w:rsid w:val="0079627E"/>
    <w:rsid w:val="007D363F"/>
    <w:rsid w:val="007F3586"/>
    <w:rsid w:val="00807E65"/>
    <w:rsid w:val="00843ECA"/>
    <w:rsid w:val="00847FBE"/>
    <w:rsid w:val="008536AF"/>
    <w:rsid w:val="00860DD3"/>
    <w:rsid w:val="00867855"/>
    <w:rsid w:val="0087658A"/>
    <w:rsid w:val="00887341"/>
    <w:rsid w:val="00983DFC"/>
    <w:rsid w:val="009B1445"/>
    <w:rsid w:val="009D1402"/>
    <w:rsid w:val="009E26D8"/>
    <w:rsid w:val="009E2BD5"/>
    <w:rsid w:val="009F38F6"/>
    <w:rsid w:val="009F7301"/>
    <w:rsid w:val="00A13451"/>
    <w:rsid w:val="00A3178D"/>
    <w:rsid w:val="00A329D2"/>
    <w:rsid w:val="00A50680"/>
    <w:rsid w:val="00A54B3D"/>
    <w:rsid w:val="00A658AD"/>
    <w:rsid w:val="00AA1828"/>
    <w:rsid w:val="00AF4922"/>
    <w:rsid w:val="00B036DF"/>
    <w:rsid w:val="00B1050E"/>
    <w:rsid w:val="00B134BC"/>
    <w:rsid w:val="00B224D6"/>
    <w:rsid w:val="00B4519D"/>
    <w:rsid w:val="00B527CD"/>
    <w:rsid w:val="00B9434B"/>
    <w:rsid w:val="00BA4767"/>
    <w:rsid w:val="00C22CE2"/>
    <w:rsid w:val="00C3084F"/>
    <w:rsid w:val="00C60D87"/>
    <w:rsid w:val="00C65AD8"/>
    <w:rsid w:val="00C6751C"/>
    <w:rsid w:val="00CC786A"/>
    <w:rsid w:val="00CF1FFC"/>
    <w:rsid w:val="00D417E0"/>
    <w:rsid w:val="00D47A1B"/>
    <w:rsid w:val="00D56641"/>
    <w:rsid w:val="00D577E0"/>
    <w:rsid w:val="00DB34FD"/>
    <w:rsid w:val="00DF51AD"/>
    <w:rsid w:val="00DF7F1E"/>
    <w:rsid w:val="00E17C43"/>
    <w:rsid w:val="00E47174"/>
    <w:rsid w:val="00E80549"/>
    <w:rsid w:val="00E85898"/>
    <w:rsid w:val="00ED7E87"/>
    <w:rsid w:val="00EE5EDD"/>
    <w:rsid w:val="00EE6770"/>
    <w:rsid w:val="00EF072D"/>
    <w:rsid w:val="00F60DFF"/>
    <w:rsid w:val="00F71B55"/>
    <w:rsid w:val="00F72EC5"/>
    <w:rsid w:val="00FB33DB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494C-A60A-4BAA-8540-39D54F53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F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445"/>
    <w:rPr>
      <w:rFonts w:ascii="Segoe UI" w:eastAsiaTheme="minorEastAsia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023C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0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416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416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4160"/>
    <w:rPr>
      <w:rFonts w:eastAsiaTheme="minorEastAsi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416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4160"/>
    <w:rPr>
      <w:rFonts w:eastAsiaTheme="minorEastAsia"/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867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pro5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EF50-9026-4EB8-BCFF-06345D7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2021-09-14T05:15:00Z</cp:lastPrinted>
  <dcterms:created xsi:type="dcterms:W3CDTF">2021-09-13T07:36:00Z</dcterms:created>
  <dcterms:modified xsi:type="dcterms:W3CDTF">2021-09-14T07:40:00Z</dcterms:modified>
</cp:coreProperties>
</file>